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00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Batang" w:hAnsi="Batang" w:eastAsia="微软雅黑" w:cs="微软雅黑"/>
          <w:sz w:val="32"/>
          <w:szCs w:val="32"/>
          <w:highlight w:val="none"/>
          <w:lang w:val="en-US" w:eastAsia="zh-CN"/>
        </w:rPr>
      </w:pPr>
      <w:r>
        <w:rPr>
          <w:rFonts w:hint="eastAsia" w:ascii="Batang" w:hAnsi="Batang" w:eastAsia="微软雅黑" w:cs="微软雅黑"/>
          <w:sz w:val="32"/>
          <w:szCs w:val="32"/>
          <w:highlight w:val="none"/>
          <w:lang w:val="en-US" w:eastAsia="zh-CN"/>
        </w:rPr>
        <w:t>附件：</w:t>
      </w:r>
    </w:p>
    <w:p w14:paraId="722D6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Batang" w:hAnsi="Batang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Batang" w:hAnsi="Batang" w:eastAsia="方正小标宋简体" w:cs="方正小标宋简体"/>
          <w:sz w:val="36"/>
          <w:szCs w:val="36"/>
          <w:highlight w:val="none"/>
          <w:lang w:val="en-US" w:eastAsia="zh-CN"/>
        </w:rPr>
        <w:t>科技需求清单</w:t>
      </w:r>
    </w:p>
    <w:p w14:paraId="3779F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both"/>
        <w:textAlignment w:val="auto"/>
        <w:rPr>
          <w:rFonts w:hint="eastAsia" w:ascii="Batang" w:hAnsi="Batang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Batang" w:hAnsi="Batang" w:eastAsia="仿宋_GB2312" w:cs="仿宋_GB2312"/>
          <w:sz w:val="30"/>
          <w:szCs w:val="30"/>
          <w:highlight w:val="none"/>
          <w:lang w:val="en-US" w:eastAsia="zh-CN"/>
        </w:rPr>
        <w:t>报送单位（盖章）：</w:t>
      </w:r>
      <w:r>
        <w:rPr>
          <w:rFonts w:hint="eastAsia" w:ascii="Batang" w:hAnsi="Batang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Batang" w:hAnsi="Batang" w:eastAsia="仿宋_GB2312" w:cs="仿宋_GB2312"/>
          <w:sz w:val="30"/>
          <w:szCs w:val="30"/>
          <w:highlight w:val="none"/>
          <w:lang w:val="en-US" w:eastAsia="zh-CN"/>
        </w:rPr>
        <w:t xml:space="preserve">   时间：2026年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337"/>
        <w:gridCol w:w="3638"/>
        <w:gridCol w:w="2265"/>
      </w:tblGrid>
      <w:tr w14:paraId="3CD1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175BC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337" w:type="dxa"/>
            <w:vAlign w:val="center"/>
          </w:tcPr>
          <w:p w14:paraId="46E0A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  <w:t>重点领域</w:t>
            </w:r>
          </w:p>
        </w:tc>
        <w:tc>
          <w:tcPr>
            <w:tcW w:w="3638" w:type="dxa"/>
            <w:vAlign w:val="center"/>
          </w:tcPr>
          <w:p w14:paraId="312DF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  <w:t>研究内容</w:t>
            </w:r>
          </w:p>
        </w:tc>
        <w:tc>
          <w:tcPr>
            <w:tcW w:w="2265" w:type="dxa"/>
            <w:vAlign w:val="center"/>
          </w:tcPr>
          <w:p w14:paraId="3F442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微软雅黑" w:cs="微软雅黑"/>
                <w:sz w:val="28"/>
                <w:szCs w:val="28"/>
                <w:highlight w:val="none"/>
                <w:vertAlign w:val="baseline"/>
                <w:lang w:val="en-US" w:eastAsia="zh-CN"/>
              </w:rPr>
              <w:t>考核指标</w:t>
            </w:r>
          </w:p>
        </w:tc>
      </w:tr>
      <w:tr w14:paraId="53701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5071F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337" w:type="dxa"/>
            <w:vAlign w:val="center"/>
          </w:tcPr>
          <w:p w14:paraId="42B8B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2"/>
                <w:szCs w:val="32"/>
                <w:highlight w:val="none"/>
                <w:lang w:val="en-US" w:eastAsia="zh-CN"/>
              </w:rPr>
              <w:t>作物育种</w:t>
            </w:r>
          </w:p>
        </w:tc>
        <w:tc>
          <w:tcPr>
            <w:tcW w:w="3638" w:type="dxa"/>
          </w:tcPr>
          <w:p w14:paraId="01251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6095B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43D0F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6927F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337" w:type="dxa"/>
            <w:vAlign w:val="center"/>
          </w:tcPr>
          <w:p w14:paraId="0A49D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2"/>
                <w:szCs w:val="32"/>
                <w:highlight w:val="none"/>
                <w:lang w:val="en-US" w:eastAsia="zh-CN"/>
              </w:rPr>
              <w:t>现代畜牧</w:t>
            </w:r>
          </w:p>
        </w:tc>
        <w:tc>
          <w:tcPr>
            <w:tcW w:w="3638" w:type="dxa"/>
          </w:tcPr>
          <w:p w14:paraId="1D2D3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711D8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252D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37D6F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337" w:type="dxa"/>
            <w:vAlign w:val="center"/>
          </w:tcPr>
          <w:p w14:paraId="63056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2"/>
                <w:szCs w:val="32"/>
                <w:highlight w:val="none"/>
                <w:lang w:val="en-US" w:eastAsia="zh-CN"/>
              </w:rPr>
              <w:t>旱作节水</w:t>
            </w:r>
          </w:p>
        </w:tc>
        <w:tc>
          <w:tcPr>
            <w:tcW w:w="3638" w:type="dxa"/>
          </w:tcPr>
          <w:p w14:paraId="45DC4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3B05E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54B75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4EFE5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337" w:type="dxa"/>
            <w:vAlign w:val="center"/>
          </w:tcPr>
          <w:p w14:paraId="56C9B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2"/>
                <w:szCs w:val="32"/>
                <w:highlight w:val="none"/>
                <w:lang w:val="en-US" w:eastAsia="zh-CN"/>
              </w:rPr>
              <w:t>食品加工</w:t>
            </w:r>
          </w:p>
        </w:tc>
        <w:tc>
          <w:tcPr>
            <w:tcW w:w="3638" w:type="dxa"/>
          </w:tcPr>
          <w:p w14:paraId="7F385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7043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0E2B8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7EDC4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337" w:type="dxa"/>
            <w:vAlign w:val="center"/>
          </w:tcPr>
          <w:p w14:paraId="41EB3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2"/>
                <w:szCs w:val="32"/>
                <w:highlight w:val="none"/>
                <w:lang w:val="en-US" w:eastAsia="zh-CN"/>
              </w:rPr>
              <w:t>生物医药</w:t>
            </w:r>
          </w:p>
        </w:tc>
        <w:tc>
          <w:tcPr>
            <w:tcW w:w="3638" w:type="dxa"/>
          </w:tcPr>
          <w:p w14:paraId="0B47E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6216D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15DE5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15C4A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2337" w:type="dxa"/>
            <w:vAlign w:val="center"/>
          </w:tcPr>
          <w:p w14:paraId="4DB0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2"/>
                <w:szCs w:val="32"/>
                <w:highlight w:val="none"/>
                <w:lang w:val="en-US" w:eastAsia="zh-CN"/>
              </w:rPr>
              <w:t>智慧农业</w:t>
            </w:r>
          </w:p>
        </w:tc>
        <w:tc>
          <w:tcPr>
            <w:tcW w:w="3638" w:type="dxa"/>
          </w:tcPr>
          <w:p w14:paraId="63259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11FC3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32614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22D1C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2337" w:type="dxa"/>
            <w:vAlign w:val="center"/>
          </w:tcPr>
          <w:p w14:paraId="0837B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2"/>
                <w:szCs w:val="32"/>
                <w:highlight w:val="none"/>
                <w:lang w:val="en-US" w:eastAsia="zh-CN"/>
              </w:rPr>
              <w:t>病虫害防治</w:t>
            </w:r>
          </w:p>
        </w:tc>
        <w:tc>
          <w:tcPr>
            <w:tcW w:w="3638" w:type="dxa"/>
          </w:tcPr>
          <w:p w14:paraId="28F14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52D70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20FF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vAlign w:val="center"/>
          </w:tcPr>
          <w:p w14:paraId="30780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2337" w:type="dxa"/>
            <w:vAlign w:val="center"/>
          </w:tcPr>
          <w:p w14:paraId="25232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  <w:t>……</w:t>
            </w:r>
          </w:p>
        </w:tc>
        <w:tc>
          <w:tcPr>
            <w:tcW w:w="3638" w:type="dxa"/>
          </w:tcPr>
          <w:p w14:paraId="0A881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07E5C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Batang" w:hAnsi="Batang" w:eastAsia="仿宋_GB2312" w:cs="仿宋_GB2312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529DB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Batang" w:hAnsi="Batang" w:eastAsia="仿宋_GB2312" w:cs="仿宋_GB2312"/>
          <w:sz w:val="30"/>
          <w:szCs w:val="30"/>
          <w:highlight w:val="none"/>
          <w:lang w:val="en-US" w:eastAsia="zh-CN"/>
        </w:rPr>
      </w:pPr>
    </w:p>
    <w:p w14:paraId="410293C1">
      <w:pPr>
        <w:rPr>
          <w:rFonts w:hint="default" w:ascii="Batang" w:hAnsi="Batang"/>
          <w:highlight w:val="none"/>
          <w:lang w:val="en-US" w:eastAsia="zh-CN"/>
        </w:rPr>
      </w:pPr>
    </w:p>
    <w:p w14:paraId="11E5D779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616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415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B493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DB4932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1C3C9D"/>
    <w:rsid w:val="49B9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2022-07-05T08:40:00Z</dcterms:created>
  <dc:creator>wel</dc:creator>
  <cp:lastModifiedBy>welivan</cp:lastModifiedBy>
  <dcterms:modified xsi:type="dcterms:W3CDTF">2026-05-14T07:13:05Z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F3426759EFEE404A9917D0296CFF9E21</vt:lpwstr>
  </property>
  <property fmtid="{D5CDD505-2E9C-101B-9397-08002B2CF9AE}" pid="4" name="KSOTemplateDocerSaveRecord">
    <vt:lpwstr>eyJoZGlkIjoiZTYwMjYzYzMwYmM2Zjc4ODA1Yzc3ZGFmNTNhMDY2NGEiLCJ1c2VySWQiOiI0MDk3MTczOTcifQ==</vt:lpwstr>
  </property>
</Properties>
</file>